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41C" w:rsidRPr="002C7CEB" w:rsidRDefault="00DB241C" w:rsidP="00DB241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2C7CEB">
        <w:rPr>
          <w:rFonts w:ascii="Arial" w:hAnsi="Arial" w:cs="Arial"/>
          <w:b/>
          <w:bCs/>
          <w:sz w:val="22"/>
        </w:rPr>
        <w:t xml:space="preserve">3GPP TSG-RAN WG4 </w:t>
      </w:r>
      <w:r>
        <w:rPr>
          <w:rFonts w:ascii="Arial" w:hAnsi="Arial" w:cs="Arial"/>
          <w:b/>
          <w:bCs/>
          <w:sz w:val="22"/>
        </w:rPr>
        <w:t>Radio</w:t>
      </w:r>
      <w:r w:rsidRPr="002C7CEB">
        <w:rPr>
          <w:rFonts w:ascii="Arial" w:hAnsi="Arial" w:cs="Arial"/>
          <w:b/>
          <w:bCs/>
          <w:sz w:val="22"/>
        </w:rPr>
        <w:t xml:space="preserve"> Meeting</w:t>
      </w:r>
      <w:r w:rsidRPr="002C7CEB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#82</w:t>
      </w:r>
      <w:r w:rsidR="0077285D">
        <w:rPr>
          <w:rFonts w:ascii="Arial" w:hAnsi="Arial" w:cs="Arial"/>
          <w:b/>
          <w:bCs/>
          <w:sz w:val="22"/>
        </w:rPr>
        <w:tab/>
      </w:r>
      <w:r w:rsidR="0077285D">
        <w:rPr>
          <w:rFonts w:ascii="Arial" w:hAnsi="Arial" w:cs="Arial"/>
          <w:b/>
          <w:bCs/>
          <w:sz w:val="22"/>
        </w:rPr>
        <w:tab/>
      </w:r>
      <w:r w:rsidRPr="002C7CEB">
        <w:rPr>
          <w:rFonts w:ascii="Arial" w:hAnsi="Arial" w:cs="Arial"/>
          <w:b/>
          <w:bCs/>
          <w:sz w:val="22"/>
        </w:rPr>
        <w:t>R4-1700</w:t>
      </w:r>
      <w:r>
        <w:rPr>
          <w:rFonts w:ascii="Arial" w:hAnsi="Arial" w:cs="Arial"/>
          <w:b/>
          <w:bCs/>
          <w:sz w:val="22"/>
        </w:rPr>
        <w:t>447</w:t>
      </w:r>
    </w:p>
    <w:p w:rsidR="00DB241C" w:rsidRPr="002C7CEB" w:rsidRDefault="00DB241C" w:rsidP="00DB241C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Pr="002C7CEB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GR, 13 - 17 February</w:t>
      </w:r>
      <w:r w:rsidRPr="002C7CEB">
        <w:rPr>
          <w:rFonts w:ascii="Arial" w:hAnsi="Arial" w:cs="Arial"/>
          <w:b/>
          <w:bCs/>
          <w:sz w:val="22"/>
        </w:rPr>
        <w:t>, 2017</w:t>
      </w:r>
    </w:p>
    <w:p w:rsidR="00DB241C" w:rsidRPr="002C7CEB" w:rsidRDefault="00DB241C" w:rsidP="00DB241C">
      <w:pPr>
        <w:tabs>
          <w:tab w:val="left" w:pos="1845"/>
        </w:tabs>
        <w:rPr>
          <w:rFonts w:ascii="Arial" w:hAnsi="Arial" w:cs="Arial"/>
        </w:rPr>
      </w:pPr>
      <w:r w:rsidRPr="002C7CEB">
        <w:rPr>
          <w:rFonts w:ascii="Arial" w:hAnsi="Arial" w:cs="Arial"/>
        </w:rPr>
        <w:tab/>
      </w:r>
    </w:p>
    <w:p w:rsidR="00DB241C" w:rsidRPr="002C7CEB" w:rsidRDefault="00DB241C" w:rsidP="00DB241C">
      <w:pPr>
        <w:spacing w:after="60"/>
        <w:ind w:left="1985" w:hanging="1985"/>
        <w:rPr>
          <w:rFonts w:ascii="Arial" w:hAnsi="Arial" w:cs="Arial"/>
          <w:bCs/>
        </w:rPr>
      </w:pPr>
      <w:r w:rsidRPr="002C7CEB">
        <w:rPr>
          <w:rFonts w:ascii="Arial" w:hAnsi="Arial" w:cs="Arial"/>
          <w:b/>
        </w:rPr>
        <w:t>Title:</w:t>
      </w:r>
      <w:r w:rsidRPr="002C7CEB">
        <w:rPr>
          <w:rFonts w:ascii="Arial" w:hAnsi="Arial" w:cs="Arial"/>
          <w:b/>
        </w:rPr>
        <w:tab/>
      </w:r>
      <w:r w:rsidR="003400E3" w:rsidRPr="00267B32">
        <w:rPr>
          <w:rFonts w:ascii="Arial" w:hAnsi="Arial" w:cs="Arial"/>
        </w:rPr>
        <w:t>draft</w:t>
      </w:r>
      <w:r w:rsidR="003400E3">
        <w:rPr>
          <w:rFonts w:ascii="Arial" w:hAnsi="Arial" w:cs="Arial"/>
          <w:b/>
        </w:rPr>
        <w:t xml:space="preserve"> </w:t>
      </w:r>
      <w:r w:rsidRPr="002C7CEB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 xml:space="preserve">NSA LTE- NR power sharing </w:t>
      </w:r>
    </w:p>
    <w:p w:rsidR="00DB241C" w:rsidRPr="002C7CEB" w:rsidRDefault="00DB241C" w:rsidP="00DB241C">
      <w:pPr>
        <w:spacing w:after="60"/>
        <w:ind w:left="1985" w:hanging="1985"/>
        <w:rPr>
          <w:rFonts w:ascii="Arial" w:hAnsi="Arial" w:cs="Arial"/>
          <w:bCs/>
        </w:rPr>
      </w:pPr>
      <w:r w:rsidRPr="002C7CEB">
        <w:rPr>
          <w:rFonts w:ascii="Arial" w:hAnsi="Arial" w:cs="Arial"/>
          <w:b/>
        </w:rPr>
        <w:t>Response to:</w:t>
      </w:r>
      <w:r w:rsidRPr="002C7CEB">
        <w:rPr>
          <w:rFonts w:ascii="Arial" w:hAnsi="Arial" w:cs="Arial"/>
          <w:bCs/>
        </w:rPr>
        <w:tab/>
      </w:r>
    </w:p>
    <w:p w:rsidR="00DB241C" w:rsidRPr="002C7CEB" w:rsidRDefault="00DB241C" w:rsidP="00DB241C">
      <w:pPr>
        <w:spacing w:after="60"/>
        <w:ind w:left="1985" w:hanging="1985"/>
        <w:rPr>
          <w:rFonts w:ascii="Arial" w:hAnsi="Arial" w:cs="Arial"/>
          <w:b/>
        </w:rPr>
      </w:pPr>
    </w:p>
    <w:p w:rsidR="00DB241C" w:rsidRPr="002C7CEB" w:rsidRDefault="00DB241C" w:rsidP="00DB241C">
      <w:pPr>
        <w:spacing w:after="60"/>
        <w:ind w:left="1985" w:hanging="1985"/>
        <w:rPr>
          <w:rFonts w:ascii="Arial" w:hAnsi="Arial" w:cs="Arial"/>
          <w:bCs/>
        </w:rPr>
      </w:pPr>
      <w:r w:rsidRPr="002C7CEB"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Rel-14</w:t>
      </w:r>
    </w:p>
    <w:p w:rsidR="00DB241C" w:rsidRPr="002C7CEB" w:rsidRDefault="00DB241C" w:rsidP="00DB241C">
      <w:pPr>
        <w:spacing w:after="60"/>
        <w:ind w:left="1985" w:hanging="1985"/>
        <w:rPr>
          <w:rFonts w:ascii="Arial" w:hAnsi="Arial" w:cs="Arial"/>
          <w:bCs/>
        </w:rPr>
      </w:pPr>
      <w:r w:rsidRPr="002C7CEB">
        <w:rPr>
          <w:rFonts w:ascii="Arial" w:hAnsi="Arial" w:cs="Arial"/>
          <w:b/>
        </w:rPr>
        <w:t>Work Item:</w:t>
      </w:r>
      <w:r w:rsidRPr="002C7CEB">
        <w:rPr>
          <w:rFonts w:ascii="Arial" w:hAnsi="Arial" w:cs="Arial"/>
          <w:bCs/>
        </w:rPr>
        <w:tab/>
      </w:r>
      <w:proofErr w:type="spellStart"/>
      <w:r w:rsidRPr="002C7CEB">
        <w:rPr>
          <w:rFonts w:ascii="Arial" w:hAnsi="Arial" w:cs="Arial"/>
          <w:bCs/>
        </w:rPr>
        <w:t>FS_NR_newRAT</w:t>
      </w:r>
      <w:proofErr w:type="spellEnd"/>
    </w:p>
    <w:p w:rsidR="00DB241C" w:rsidRPr="002C7CEB" w:rsidRDefault="00DB241C" w:rsidP="00DB241C">
      <w:pPr>
        <w:spacing w:after="60"/>
        <w:ind w:left="1985" w:hanging="1985"/>
        <w:rPr>
          <w:rFonts w:ascii="Arial" w:hAnsi="Arial" w:cs="Arial"/>
          <w:b/>
        </w:rPr>
      </w:pPr>
    </w:p>
    <w:p w:rsidR="00DB241C" w:rsidRPr="002C7CEB" w:rsidRDefault="00DB241C" w:rsidP="00DB241C">
      <w:pPr>
        <w:spacing w:after="60"/>
        <w:ind w:left="1985" w:hanging="1985"/>
        <w:rPr>
          <w:rFonts w:ascii="Arial" w:hAnsi="Arial" w:cs="Arial"/>
          <w:bCs/>
        </w:rPr>
      </w:pPr>
      <w:r w:rsidRPr="002C7CEB">
        <w:rPr>
          <w:rFonts w:ascii="Arial" w:hAnsi="Arial" w:cs="Arial"/>
          <w:b/>
        </w:rPr>
        <w:t>Source:</w:t>
      </w:r>
      <w:r w:rsidRPr="002C7CEB">
        <w:rPr>
          <w:rFonts w:ascii="Arial" w:hAnsi="Arial" w:cs="Arial"/>
          <w:bCs/>
        </w:rPr>
        <w:tab/>
        <w:t>RAN4</w:t>
      </w:r>
    </w:p>
    <w:p w:rsidR="00DB241C" w:rsidRPr="002C7CEB" w:rsidRDefault="00DB241C" w:rsidP="00DB241C">
      <w:pPr>
        <w:spacing w:after="60"/>
        <w:ind w:left="1985" w:hanging="1985"/>
        <w:rPr>
          <w:rFonts w:ascii="Arial" w:hAnsi="Arial" w:cs="Arial"/>
          <w:bCs/>
        </w:rPr>
      </w:pPr>
      <w:r w:rsidRPr="002C7CEB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:rsidR="00DB241C" w:rsidRPr="002C7CEB" w:rsidRDefault="00DB241C" w:rsidP="00DB241C">
      <w:pPr>
        <w:spacing w:after="60"/>
        <w:ind w:left="1985" w:hanging="1985"/>
        <w:rPr>
          <w:rFonts w:ascii="Arial" w:hAnsi="Arial" w:cs="Arial"/>
          <w:bCs/>
        </w:rPr>
      </w:pPr>
      <w:r w:rsidRPr="002C7CEB"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RAN2</w:t>
      </w:r>
    </w:p>
    <w:p w:rsidR="00DB241C" w:rsidRPr="002C7CEB" w:rsidRDefault="00DB241C" w:rsidP="00DB241C">
      <w:pPr>
        <w:spacing w:after="60"/>
        <w:ind w:left="1985" w:hanging="1985"/>
        <w:rPr>
          <w:rFonts w:ascii="Arial" w:hAnsi="Arial" w:cs="Arial"/>
          <w:bCs/>
        </w:rPr>
      </w:pPr>
    </w:p>
    <w:p w:rsidR="00DB241C" w:rsidRPr="002C7CEB" w:rsidRDefault="00DB241C" w:rsidP="00DB241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2C7CEB">
        <w:rPr>
          <w:rFonts w:ascii="Arial" w:hAnsi="Arial" w:cs="Arial"/>
          <w:b/>
        </w:rPr>
        <w:t>Contact Persons:</w:t>
      </w:r>
      <w:r w:rsidRPr="002C7CEB">
        <w:rPr>
          <w:rFonts w:ascii="Arial" w:hAnsi="Arial" w:cs="Arial"/>
          <w:bCs/>
        </w:rPr>
        <w:tab/>
      </w:r>
    </w:p>
    <w:p w:rsidR="00DB241C" w:rsidRPr="002C7CEB" w:rsidRDefault="00DB241C" w:rsidP="00DB241C">
      <w:pPr>
        <w:pStyle w:val="Heading4"/>
        <w:tabs>
          <w:tab w:val="left" w:pos="2268"/>
        </w:tabs>
        <w:spacing w:after="60"/>
        <w:ind w:left="567"/>
        <w:rPr>
          <w:rFonts w:cs="Arial"/>
          <w:b w:val="0"/>
          <w:bCs/>
        </w:rPr>
      </w:pPr>
      <w:r w:rsidRPr="002C7CEB">
        <w:rPr>
          <w:rFonts w:cs="Arial"/>
        </w:rPr>
        <w:t>Name:</w:t>
      </w:r>
      <w:r w:rsidRPr="002C7CE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Virgil Comsa</w:t>
      </w:r>
      <w:r w:rsidRPr="002C7CEB">
        <w:rPr>
          <w:rFonts w:cs="Arial"/>
          <w:b w:val="0"/>
          <w:bCs/>
        </w:rPr>
        <w:t xml:space="preserve"> </w:t>
      </w:r>
    </w:p>
    <w:p w:rsidR="00DB241C" w:rsidRPr="002C7CEB" w:rsidRDefault="00DB241C" w:rsidP="00DB241C">
      <w:pPr>
        <w:pStyle w:val="Heading7"/>
        <w:tabs>
          <w:tab w:val="left" w:pos="2268"/>
        </w:tabs>
        <w:ind w:left="567"/>
        <w:rPr>
          <w:color w:val="auto"/>
          <w:lang w:val="en-US"/>
        </w:rPr>
      </w:pPr>
      <w:r w:rsidRPr="002C7CEB">
        <w:rPr>
          <w:rFonts w:cs="Arial"/>
        </w:rPr>
        <w:t>E-mail Address:</w:t>
      </w:r>
      <w:r w:rsidRPr="002C7CEB">
        <w:rPr>
          <w:rFonts w:cs="Arial"/>
          <w:b w:val="0"/>
          <w:bCs/>
        </w:rPr>
        <w:tab/>
      </w:r>
      <w:r>
        <w:rPr>
          <w:noProof/>
          <w:color w:val="auto"/>
          <w:lang w:val="en-US"/>
        </w:rPr>
        <w:t>virgil.comsa@interdigital.com</w:t>
      </w:r>
    </w:p>
    <w:p w:rsidR="007509B4" w:rsidRDefault="007509B4"/>
    <w:p w:rsidR="00DB241C" w:rsidRPr="002C7CEB" w:rsidRDefault="00DB241C" w:rsidP="00DB241C">
      <w:pPr>
        <w:spacing w:after="60"/>
        <w:ind w:left="1985" w:hanging="1985"/>
        <w:rPr>
          <w:rFonts w:ascii="Arial" w:hAnsi="Arial" w:cs="Arial"/>
          <w:bCs/>
        </w:rPr>
      </w:pPr>
      <w:r w:rsidRPr="002C7CEB">
        <w:rPr>
          <w:rFonts w:ascii="Arial" w:hAnsi="Arial" w:cs="Arial"/>
          <w:b/>
        </w:rPr>
        <w:t>Attachments:</w:t>
      </w:r>
      <w:r w:rsidRPr="002C7CEB">
        <w:rPr>
          <w:rFonts w:ascii="Arial" w:hAnsi="Arial" w:cs="Arial"/>
          <w:bCs/>
        </w:rPr>
        <w:tab/>
        <w:t xml:space="preserve">- </w:t>
      </w:r>
    </w:p>
    <w:p w:rsidR="00DB241C" w:rsidRDefault="00DB241C"/>
    <w:p w:rsidR="00DB241C" w:rsidRPr="002C7CEB" w:rsidRDefault="00DB241C" w:rsidP="00DB241C">
      <w:pPr>
        <w:pBdr>
          <w:bottom w:val="single" w:sz="4" w:space="1" w:color="auto"/>
        </w:pBdr>
        <w:rPr>
          <w:rFonts w:ascii="Arial" w:hAnsi="Arial" w:cs="Arial"/>
        </w:rPr>
      </w:pPr>
    </w:p>
    <w:p w:rsidR="00DB241C" w:rsidRPr="002C7CEB" w:rsidRDefault="00DB241C" w:rsidP="00DB241C">
      <w:pPr>
        <w:rPr>
          <w:rFonts w:ascii="Arial" w:hAnsi="Arial" w:cs="Arial"/>
        </w:rPr>
      </w:pPr>
    </w:p>
    <w:p w:rsidR="00DB241C" w:rsidRPr="002C7CEB" w:rsidRDefault="00DB241C" w:rsidP="00DB241C">
      <w:pPr>
        <w:spacing w:after="120"/>
        <w:rPr>
          <w:rFonts w:ascii="Arial" w:hAnsi="Arial" w:cs="Arial"/>
          <w:b/>
        </w:rPr>
      </w:pPr>
      <w:r w:rsidRPr="002C7CEB">
        <w:rPr>
          <w:rFonts w:ascii="Arial" w:hAnsi="Arial" w:cs="Arial"/>
          <w:b/>
        </w:rPr>
        <w:t>1. Overall Description:</w:t>
      </w:r>
    </w:p>
    <w:p w:rsidR="00435AAA" w:rsidRDefault="00435AAA"/>
    <w:p w:rsidR="00435AAA" w:rsidRDefault="00435AAA">
      <w:r>
        <w:t>RAN4 discussed the power sharing or non-sharing options</w:t>
      </w:r>
      <w:r w:rsidR="00D11212">
        <w:t>, described in the figure below,</w:t>
      </w:r>
      <w:r>
        <w:t xml:space="preserve"> for the NSA (non-standalone) LTE-NR in the context of portable devices</w:t>
      </w:r>
      <w:r w:rsidR="00297DBB">
        <w:t xml:space="preserve"> (devices with transmitters structures </w:t>
      </w:r>
      <w:r w:rsidR="00265BD1">
        <w:t xml:space="preserve">designed to </w:t>
      </w:r>
      <w:r w:rsidR="00297DBB">
        <w:t>operat</w:t>
      </w:r>
      <w:r w:rsidR="00265BD1">
        <w:t>e</w:t>
      </w:r>
      <w:r w:rsidR="00297DBB">
        <w:t xml:space="preserve"> within 20cm range of the body of the user)</w:t>
      </w:r>
      <w:r>
        <w:t xml:space="preserve"> for </w:t>
      </w:r>
      <w:r w:rsidR="00B13A29">
        <w:t>both</w:t>
      </w:r>
      <w:r>
        <w:t xml:space="preserve"> </w:t>
      </w:r>
      <w:r w:rsidR="00461822">
        <w:t xml:space="preserve">NR possible </w:t>
      </w:r>
      <w:r>
        <w:t>deployme</w:t>
      </w:r>
      <w:r w:rsidR="00461822">
        <w:t>nts</w:t>
      </w:r>
      <w:r w:rsidR="00B13A29">
        <w:t xml:space="preserve">; </w:t>
      </w:r>
      <w:r>
        <w:t>under 6GHz</w:t>
      </w:r>
      <w:r w:rsidR="007C4A8B">
        <w:t>,</w:t>
      </w:r>
      <w:bookmarkStart w:id="0" w:name="_GoBack"/>
      <w:bookmarkEnd w:id="0"/>
      <w:r>
        <w:t xml:space="preserve"> and above 24GHz.</w:t>
      </w:r>
    </w:p>
    <w:p w:rsidR="00435AAA" w:rsidRDefault="00435AAA"/>
    <w:p w:rsidR="00435AAA" w:rsidRPr="002554C7" w:rsidRDefault="00435AAA" w:rsidP="00435AAA">
      <w:pPr>
        <w:rPr>
          <w:lang w:val="en-US"/>
        </w:rPr>
      </w:pPr>
      <w:r w:rsidRPr="002554C7">
        <w:rPr>
          <w:b/>
          <w:bCs/>
          <w:u w:val="single"/>
        </w:rPr>
        <w:t>Option 1</w:t>
      </w:r>
      <w:r w:rsidRPr="002554C7">
        <w:rPr>
          <w:b/>
        </w:rPr>
        <w:t>: To assume power sharing</w:t>
      </w:r>
      <w:r>
        <w:t xml:space="preserve">                                   </w:t>
      </w:r>
      <w:r w:rsidRPr="002554C7">
        <w:rPr>
          <w:b/>
          <w:bCs/>
          <w:u w:val="single"/>
          <w:lang w:val="en-US"/>
        </w:rPr>
        <w:t>Option 2</w:t>
      </w:r>
      <w:r w:rsidRPr="002554C7">
        <w:rPr>
          <w:lang w:val="en-US"/>
        </w:rPr>
        <w:t xml:space="preserve">: </w:t>
      </w:r>
      <w:r w:rsidRPr="002554C7">
        <w:rPr>
          <w:b/>
          <w:lang w:val="en-US"/>
        </w:rPr>
        <w:t>Not to assume power sharing</w:t>
      </w:r>
    </w:p>
    <w:p w:rsidR="00435AAA" w:rsidRDefault="00435AAA" w:rsidP="00435AAA"/>
    <w:p w:rsidR="00435AAA" w:rsidRDefault="00435AAA" w:rsidP="00435AAA">
      <w:pPr>
        <w:rPr>
          <w:lang w:val="en-US"/>
        </w:rPr>
      </w:pPr>
      <w:r w:rsidRPr="002554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97790</wp:posOffset>
                </wp:positionV>
                <wp:extent cx="818515" cy="222885"/>
                <wp:effectExtent l="0" t="0" r="635" b="5715"/>
                <wp:wrapNone/>
                <wp:docPr id="8213" name="Text Box 8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8515" cy="2228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5AAA" w:rsidRDefault="00435AAA" w:rsidP="00435AAA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2554C7">
                              <w:rPr>
                                <w:rFonts w:ascii="Arial" w:eastAsia="MS PGothic" w:hAnsi="Arial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Independent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3" o:spid="_x0000_s1026" type="#_x0000_t202" style="position:absolute;margin-left:276.8pt;margin-top:7.7pt;width:64.45pt;height:17.5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" fillcolor="window" stroked="f">
                <v:textbox style="mso-fit-shape-to-text:t">
                  <w:txbxContent>
                    <w:p w:rsidR="00435AAA" w:rsidRDefault="00435AAA" w:rsidP="00435AAA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 w:rsidRPr="002554C7">
                        <w:rPr>
                          <w:rFonts w:ascii="Arial" w:eastAsia="MS PGothic" w:hAnsi="Arial"/>
                          <w:color w:val="000000"/>
                          <w:kern w:val="24"/>
                          <w:sz w:val="18"/>
                          <w:szCs w:val="18"/>
                          <w:eastAsianLayout w:id="1374859264"/>
                        </w:rPr>
                        <w:t>Independent</w:t>
                      </w:r>
                    </w:p>
                  </w:txbxContent>
                </v:textbox>
              </v:shape>
            </w:pict>
          </mc:Fallback>
        </mc:AlternateContent>
      </w:r>
    </w:p>
    <w:p w:rsidR="00435AAA" w:rsidRDefault="00435AAA" w:rsidP="00435AAA">
      <w:pPr>
        <w:rPr>
          <w:lang w:val="en-US"/>
        </w:rPr>
      </w:pPr>
    </w:p>
    <w:p w:rsidR="00435AAA" w:rsidRDefault="00435AAA" w:rsidP="00435AAA">
      <w:pPr>
        <w:rPr>
          <w:lang w:val="en-US"/>
        </w:rPr>
      </w:pPr>
      <w:r w:rsidRPr="002554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28575</wp:posOffset>
                </wp:positionV>
                <wp:extent cx="502920" cy="466725"/>
                <wp:effectExtent l="57150" t="0" r="0" b="0"/>
                <wp:wrapNone/>
                <wp:docPr id="5" name="Ar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2920" cy="466725"/>
                        </a:xfrm>
                        <a:prstGeom prst="arc">
                          <a:avLst>
                            <a:gd name="adj1" fmla="val 10793974"/>
                            <a:gd name="adj2" fmla="val 0"/>
                          </a:avLst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8C62D" id="Arc 5" o:spid="_x0000_s1026" style="position:absolute;margin-left:293.25pt;margin-top:2.25pt;width:39.6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02920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" path="m,233803nsc-175,147716,50734,68531,132451,27789,206635,-9198,295844,-9267,370094,27603v81774,40607,132825,119689,132825,205759l251460,233363,,233803xem,233803nfc-175,147716,50734,68531,132451,27789,206635,-9198,295844,-9267,370094,27603v81774,40607,132825,119689,132825,205759e" fillcolor="window" strokecolor="windowText" strokeweight=".5pt">
                <v:stroke startarrow="block" endarrow="block" joinstyle="miter"/>
                <v:path arrowok="t" o:connecttype="custom" o:connectlocs="0,233803;132451,27789;370094,27603;502919,233362" o:connectangles="0,0,0,0"/>
              </v:shape>
            </w:pict>
          </mc:Fallback>
        </mc:AlternateContent>
      </w:r>
    </w:p>
    <w:p w:rsidR="00435AAA" w:rsidRDefault="00435AAA" w:rsidP="00435AAA">
      <w:r w:rsidRPr="002554C7">
        <w:rPr>
          <w:noProof/>
          <w:lang w:val="en-US"/>
        </w:rPr>
        <w:drawing>
          <wp:inline distT="0" distB="0" distL="0" distR="0">
            <wp:extent cx="1905000" cy="10763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</w:t>
      </w:r>
      <w:r w:rsidRPr="002554C7">
        <w:rPr>
          <w:noProof/>
          <w:lang w:val="en-US"/>
        </w:rPr>
        <w:drawing>
          <wp:inline distT="0" distB="0" distL="0" distR="0">
            <wp:extent cx="1581150" cy="962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000" r="26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</w:t>
      </w:r>
      <w:r w:rsidRPr="002554C7">
        <w:rPr>
          <w:noProof/>
          <w:lang w:val="en-US"/>
        </w:rPr>
        <w:drawing>
          <wp:inline distT="0" distB="0" distL="0" distR="0">
            <wp:extent cx="1581150" cy="914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450" b="52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AAA" w:rsidRDefault="00435AAA"/>
    <w:p w:rsidR="00435AAA" w:rsidRDefault="00435AAA"/>
    <w:p w:rsidR="00626B9F" w:rsidRDefault="00435AAA">
      <w:r>
        <w:t>RAN4 would like to inform RAN1 and RAN2 that</w:t>
      </w:r>
      <w:r w:rsidR="00626B9F">
        <w:t>:</w:t>
      </w:r>
    </w:p>
    <w:p w:rsidR="00DB241C" w:rsidRDefault="009E38FE" w:rsidP="009E38FE">
      <w:r>
        <w:t>D</w:t>
      </w:r>
      <w:r w:rsidR="001D3449">
        <w:t xml:space="preserve">ue to SAR (Specific </w:t>
      </w:r>
      <w:r w:rsidR="00435AAA">
        <w:t>Absorption</w:t>
      </w:r>
      <w:r w:rsidR="00265BD1">
        <w:t xml:space="preserve"> Rate - applicable below 6GHz or 10GHz - </w:t>
      </w:r>
      <w:r w:rsidR="00435AAA">
        <w:t>Europe and the rest of the world) and MPE (Maximum Permissive Exposure</w:t>
      </w:r>
      <w:r w:rsidR="00265BD1">
        <w:t xml:space="preserve"> - applicable in the </w:t>
      </w:r>
      <w:proofErr w:type="spellStart"/>
      <w:r w:rsidR="00265BD1">
        <w:t>cmW</w:t>
      </w:r>
      <w:proofErr w:type="spellEnd"/>
      <w:r w:rsidR="00265BD1">
        <w:t xml:space="preserve"> and </w:t>
      </w:r>
      <w:proofErr w:type="spellStart"/>
      <w:r w:rsidR="00265BD1">
        <w:t>mmW</w:t>
      </w:r>
      <w:proofErr w:type="spellEnd"/>
      <w:r w:rsidR="00AD5964">
        <w:t xml:space="preserve"> range</w:t>
      </w:r>
      <w:r w:rsidR="00265BD1">
        <w:t xml:space="preserve">) </w:t>
      </w:r>
      <w:r w:rsidR="00435AAA">
        <w:t>limits</w:t>
      </w:r>
      <w:r w:rsidR="00AD5964">
        <w:t>,</w:t>
      </w:r>
      <w:r w:rsidR="00626B9F">
        <w:t xml:space="preserve"> and</w:t>
      </w:r>
      <w:r w:rsidR="00435AAA">
        <w:t xml:space="preserve"> </w:t>
      </w:r>
      <w:r w:rsidR="00591325">
        <w:t>their combined limit</w:t>
      </w:r>
      <w:r w:rsidR="00626B9F">
        <w:t>,</w:t>
      </w:r>
      <w:r w:rsidR="00AD5964">
        <w:t xml:space="preserve"> </w:t>
      </w:r>
      <w:r w:rsidR="00435AAA">
        <w:t xml:space="preserve">the following decisions </w:t>
      </w:r>
      <w:r w:rsidR="00265BD1">
        <w:t>regarding the maximum out</w:t>
      </w:r>
      <w:r w:rsidR="00626B9F">
        <w:t>put</w:t>
      </w:r>
      <w:r w:rsidR="00265BD1">
        <w:t xml:space="preserve"> power</w:t>
      </w:r>
      <w:r w:rsidR="00626B9F">
        <w:t xml:space="preserve"> and power sharing (when LTE and NR simultaneous UL transmissions occur) of the portable devices</w:t>
      </w:r>
      <w:r w:rsidR="00265BD1">
        <w:t xml:space="preserve"> </w:t>
      </w:r>
      <w:r w:rsidR="00AD5964">
        <w:t xml:space="preserve">in the NSA context, </w:t>
      </w:r>
      <w:r w:rsidR="007B4DFC">
        <w:t>have been agreed</w:t>
      </w:r>
      <w:r w:rsidR="00435AAA">
        <w:t>:</w:t>
      </w:r>
    </w:p>
    <w:p w:rsidR="00435AAA" w:rsidRDefault="00435AAA"/>
    <w:p w:rsidR="00D11212" w:rsidRPr="00481EF9" w:rsidRDefault="00D11212" w:rsidP="00435AAA">
      <w:pPr>
        <w:pStyle w:val="ListParagraph"/>
        <w:numPr>
          <w:ilvl w:val="0"/>
          <w:numId w:val="1"/>
        </w:numPr>
        <w:rPr>
          <w:b/>
        </w:rPr>
      </w:pPr>
      <w:r w:rsidRPr="00481EF9">
        <w:rPr>
          <w:b/>
        </w:rPr>
        <w:t xml:space="preserve">For </w:t>
      </w:r>
      <w:r w:rsidR="00435AAA" w:rsidRPr="00481EF9">
        <w:rPr>
          <w:b/>
        </w:rPr>
        <w:t>NSA with LTE and NR deployed under 6GHz</w:t>
      </w:r>
      <w:r w:rsidR="00626B9F" w:rsidRPr="00481EF9">
        <w:rPr>
          <w:b/>
        </w:rPr>
        <w:t>,</w:t>
      </w:r>
      <w:r w:rsidR="00435AAA" w:rsidRPr="00481EF9">
        <w:rPr>
          <w:b/>
        </w:rPr>
        <w:t xml:space="preserve"> the maximum </w:t>
      </w:r>
      <w:r w:rsidRPr="00481EF9">
        <w:rPr>
          <w:b/>
        </w:rPr>
        <w:t xml:space="preserve">output </w:t>
      </w:r>
      <w:r w:rsidR="00435AAA" w:rsidRPr="00481EF9">
        <w:rPr>
          <w:b/>
        </w:rPr>
        <w:t xml:space="preserve">power per UE is 23dBm and it is shared between </w:t>
      </w:r>
      <w:r w:rsidRPr="00481EF9">
        <w:rPr>
          <w:b/>
        </w:rPr>
        <w:t>LTE and NR transmitters</w:t>
      </w:r>
      <w:r w:rsidR="00626B9F" w:rsidRPr="00481EF9">
        <w:rPr>
          <w:b/>
        </w:rPr>
        <w:t>, when LTE and NR simultaneous UL transmissions occur</w:t>
      </w:r>
      <w:r w:rsidRPr="00481EF9">
        <w:rPr>
          <w:b/>
        </w:rPr>
        <w:t>.</w:t>
      </w:r>
      <w:r w:rsidR="00265BD1" w:rsidRPr="00481EF9">
        <w:rPr>
          <w:b/>
        </w:rPr>
        <w:t xml:space="preserve"> (Option 1 in the figure above)</w:t>
      </w:r>
    </w:p>
    <w:p w:rsidR="00435AAA" w:rsidRPr="00481EF9" w:rsidRDefault="00D11212" w:rsidP="00435AAA">
      <w:pPr>
        <w:pStyle w:val="ListParagraph"/>
        <w:numPr>
          <w:ilvl w:val="0"/>
          <w:numId w:val="1"/>
        </w:numPr>
        <w:rPr>
          <w:b/>
        </w:rPr>
      </w:pPr>
      <w:r w:rsidRPr="00481EF9">
        <w:rPr>
          <w:b/>
        </w:rPr>
        <w:lastRenderedPageBreak/>
        <w:t>For NS</w:t>
      </w:r>
      <w:r w:rsidR="00626B9F" w:rsidRPr="00481EF9">
        <w:rPr>
          <w:b/>
        </w:rPr>
        <w:t>A with LTE under 6Ghz and</w:t>
      </w:r>
      <w:r w:rsidRPr="00481EF9">
        <w:rPr>
          <w:b/>
        </w:rPr>
        <w:t xml:space="preserve"> NR above 24GHz</w:t>
      </w:r>
      <w:r w:rsidR="00626B9F" w:rsidRPr="00481EF9">
        <w:rPr>
          <w:b/>
        </w:rPr>
        <w:t>,</w:t>
      </w:r>
      <w:r w:rsidRPr="00481EF9">
        <w:rPr>
          <w:b/>
        </w:rPr>
        <w:t xml:space="preserve"> the maximum output power per UE is 23dBm EIRP and it is shared between LTE and NR transmitters</w:t>
      </w:r>
      <w:r w:rsidR="00626B9F" w:rsidRPr="00481EF9">
        <w:rPr>
          <w:b/>
        </w:rPr>
        <w:t>, when LTE and NR simultaneous UL transmissions occur</w:t>
      </w:r>
      <w:r w:rsidRPr="00481EF9">
        <w:rPr>
          <w:b/>
        </w:rPr>
        <w:t>.</w:t>
      </w:r>
      <w:r w:rsidR="00265BD1" w:rsidRPr="00481EF9">
        <w:rPr>
          <w:b/>
        </w:rPr>
        <w:t xml:space="preserve"> (Option 1 in the figure above)</w:t>
      </w:r>
    </w:p>
    <w:p w:rsidR="00D11212" w:rsidRPr="00481EF9" w:rsidRDefault="00D11212" w:rsidP="00435AAA">
      <w:pPr>
        <w:pStyle w:val="ListParagraph"/>
        <w:numPr>
          <w:ilvl w:val="0"/>
          <w:numId w:val="1"/>
        </w:numPr>
        <w:rPr>
          <w:b/>
        </w:rPr>
      </w:pPr>
      <w:r w:rsidRPr="00481EF9">
        <w:rPr>
          <w:b/>
        </w:rPr>
        <w:t>The NR maximum output power for portable devices is 23dBm EIRP from the SAR/MPE</w:t>
      </w:r>
      <w:r w:rsidR="0067336D" w:rsidRPr="00481EF9">
        <w:rPr>
          <w:b/>
        </w:rPr>
        <w:t xml:space="preserve"> point of view for both cases below 6GHz and above 24GHz</w:t>
      </w:r>
      <w:r w:rsidRPr="00481EF9">
        <w:rPr>
          <w:b/>
        </w:rPr>
        <w:t>.</w:t>
      </w:r>
    </w:p>
    <w:p w:rsidR="00DB241C" w:rsidRDefault="00DB241C"/>
    <w:p w:rsidR="00DB241C" w:rsidRDefault="00DB241C"/>
    <w:p w:rsidR="00DB241C" w:rsidRDefault="00DB241C"/>
    <w:p w:rsidR="00DB241C" w:rsidRDefault="00DB241C"/>
    <w:p w:rsidR="00DB241C" w:rsidRDefault="00DB241C"/>
    <w:p w:rsidR="00DB241C" w:rsidRDefault="00DB241C"/>
    <w:p w:rsidR="00DB241C" w:rsidRDefault="00DB241C"/>
    <w:p w:rsidR="00DB241C" w:rsidRPr="002C7CEB" w:rsidRDefault="00DB241C" w:rsidP="00DB241C">
      <w:pPr>
        <w:spacing w:after="120"/>
        <w:rPr>
          <w:rFonts w:ascii="Arial" w:hAnsi="Arial" w:cs="Arial"/>
          <w:b/>
        </w:rPr>
      </w:pPr>
      <w:r w:rsidRPr="002C7CEB">
        <w:rPr>
          <w:rFonts w:ascii="Arial" w:hAnsi="Arial" w:cs="Arial"/>
          <w:b/>
        </w:rPr>
        <w:t>2. Actions:</w:t>
      </w:r>
    </w:p>
    <w:p w:rsidR="00DB241C" w:rsidRPr="002C7CEB" w:rsidRDefault="00DB241C" w:rsidP="00DB241C">
      <w:pPr>
        <w:spacing w:after="120"/>
        <w:ind w:left="1985" w:hanging="1985"/>
        <w:rPr>
          <w:rFonts w:ascii="Arial" w:hAnsi="Arial" w:cs="Arial"/>
          <w:b/>
        </w:rPr>
      </w:pPr>
      <w:r w:rsidRPr="002C7CEB">
        <w:rPr>
          <w:rFonts w:ascii="Arial" w:hAnsi="Arial" w:cs="Arial"/>
          <w:b/>
        </w:rPr>
        <w:t>To TSG RAN</w:t>
      </w:r>
      <w:r>
        <w:rPr>
          <w:rFonts w:ascii="Arial" w:hAnsi="Arial" w:cs="Arial"/>
          <w:b/>
        </w:rPr>
        <w:t>1, RAN2</w:t>
      </w:r>
    </w:p>
    <w:p w:rsidR="00DB241C" w:rsidRPr="002C7CEB" w:rsidRDefault="00DB241C" w:rsidP="00DB241C">
      <w:pPr>
        <w:spacing w:after="120"/>
        <w:ind w:left="993" w:hanging="993"/>
        <w:rPr>
          <w:rFonts w:ascii="Arial" w:hAnsi="Arial" w:cs="Arial"/>
        </w:rPr>
      </w:pPr>
      <w:r w:rsidRPr="002C7CEB">
        <w:rPr>
          <w:rFonts w:ascii="Arial" w:hAnsi="Arial" w:cs="Arial"/>
          <w:b/>
        </w:rPr>
        <w:t xml:space="preserve">ACTION: </w:t>
      </w:r>
      <w:r w:rsidRPr="002C7CEB">
        <w:rPr>
          <w:rFonts w:ascii="Arial" w:hAnsi="Arial" w:cs="Arial"/>
          <w:b/>
        </w:rPr>
        <w:tab/>
      </w:r>
    </w:p>
    <w:p w:rsidR="00DB241C" w:rsidRPr="002C7CEB" w:rsidRDefault="00DB241C" w:rsidP="00DB241C">
      <w:pPr>
        <w:rPr>
          <w:rFonts w:ascii="Arial" w:hAnsi="Arial" w:cs="Arial"/>
        </w:rPr>
      </w:pPr>
      <w:r w:rsidRPr="002C7CEB">
        <w:rPr>
          <w:rFonts w:ascii="Arial" w:hAnsi="Arial" w:cs="Arial"/>
        </w:rPr>
        <w:t xml:space="preserve">RAN4 </w:t>
      </w:r>
      <w:r w:rsidR="00EE0B6F">
        <w:rPr>
          <w:rFonts w:ascii="Arial" w:hAnsi="Arial" w:cs="Arial"/>
        </w:rPr>
        <w:t>kindly ask</w:t>
      </w:r>
      <w:r w:rsidRPr="002C7CEB">
        <w:rPr>
          <w:rFonts w:ascii="Arial" w:hAnsi="Arial" w:cs="Arial"/>
        </w:rPr>
        <w:t xml:space="preserve"> RAN</w:t>
      </w:r>
      <w:r w:rsidR="00EE0B6F">
        <w:rPr>
          <w:rFonts w:ascii="Arial" w:hAnsi="Arial" w:cs="Arial"/>
        </w:rPr>
        <w:t xml:space="preserve">1 and RAN2 to consider </w:t>
      </w:r>
      <w:r>
        <w:rPr>
          <w:rFonts w:ascii="Arial" w:hAnsi="Arial" w:cs="Arial"/>
        </w:rPr>
        <w:t>RAN4 decision</w:t>
      </w:r>
      <w:r w:rsidR="005D6B47">
        <w:rPr>
          <w:rFonts w:ascii="Arial" w:hAnsi="Arial" w:cs="Arial"/>
        </w:rPr>
        <w:t>s</w:t>
      </w:r>
      <w:r w:rsidR="00D11212">
        <w:rPr>
          <w:rFonts w:ascii="Arial" w:hAnsi="Arial" w:cs="Arial"/>
        </w:rPr>
        <w:t xml:space="preserve"> regarding</w:t>
      </w:r>
      <w:r>
        <w:rPr>
          <w:rFonts w:ascii="Arial" w:hAnsi="Arial" w:cs="Arial"/>
        </w:rPr>
        <w:t xml:space="preserve"> </w:t>
      </w:r>
      <w:r w:rsidR="00034139">
        <w:rPr>
          <w:rFonts w:ascii="Arial" w:hAnsi="Arial" w:cs="Arial"/>
        </w:rPr>
        <w:t xml:space="preserve">NSA related </w:t>
      </w:r>
      <w:r w:rsidR="005D6B47">
        <w:rPr>
          <w:rFonts w:ascii="Arial" w:hAnsi="Arial" w:cs="Arial"/>
        </w:rPr>
        <w:t xml:space="preserve">maximum output power and </w:t>
      </w:r>
      <w:r>
        <w:rPr>
          <w:rFonts w:ascii="Arial" w:hAnsi="Arial" w:cs="Arial"/>
        </w:rPr>
        <w:t>power sharing in</w:t>
      </w:r>
      <w:r w:rsidR="00EE0B6F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further work related to NSA (non-standalone) LTE-NR.</w:t>
      </w:r>
    </w:p>
    <w:p w:rsidR="00DB241C" w:rsidRPr="002C7CEB" w:rsidRDefault="00DB241C" w:rsidP="00DB241C">
      <w:pPr>
        <w:spacing w:after="120"/>
        <w:ind w:left="993" w:hanging="993"/>
        <w:rPr>
          <w:rFonts w:ascii="Arial" w:hAnsi="Arial" w:cs="Arial"/>
        </w:rPr>
      </w:pPr>
    </w:p>
    <w:p w:rsidR="00DB241C" w:rsidRPr="002C7CEB" w:rsidRDefault="00DB241C" w:rsidP="00DB241C">
      <w:pPr>
        <w:spacing w:after="120"/>
        <w:rPr>
          <w:rFonts w:ascii="Arial" w:hAnsi="Arial" w:cs="Arial"/>
          <w:b/>
        </w:rPr>
      </w:pPr>
      <w:r w:rsidRPr="002C7CEB">
        <w:rPr>
          <w:rFonts w:ascii="Arial" w:hAnsi="Arial" w:cs="Arial"/>
          <w:b/>
        </w:rPr>
        <w:t>3. Date of Next TSG-RAN and RAN WG4 Meetings:</w:t>
      </w:r>
    </w:p>
    <w:p w:rsidR="00DB241C" w:rsidRPr="002C7CEB" w:rsidRDefault="00DB241C" w:rsidP="00DB241C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ja-JP"/>
        </w:rPr>
      </w:pPr>
      <w:r w:rsidRPr="002C7CEB">
        <w:rPr>
          <w:rFonts w:ascii="Arial" w:hAnsi="Arial" w:cs="Arial"/>
          <w:bCs/>
          <w:lang w:val="it-IT" w:eastAsia="ja-JP"/>
        </w:rPr>
        <w:t>TSG-RAN WG</w:t>
      </w:r>
      <w:r w:rsidRPr="002C7CEB">
        <w:rPr>
          <w:rFonts w:ascii="Arial" w:hAnsi="Arial" w:cs="Arial" w:hint="eastAsia"/>
          <w:bCs/>
          <w:lang w:val="it-IT" w:eastAsia="zh-CN"/>
        </w:rPr>
        <w:t>4</w:t>
      </w:r>
      <w:r w:rsidRPr="002C7CEB">
        <w:rPr>
          <w:rFonts w:ascii="Arial" w:hAnsi="Arial" w:cs="Arial"/>
          <w:bCs/>
          <w:lang w:val="it-IT" w:eastAsia="ja-JP"/>
        </w:rPr>
        <w:t xml:space="preserve"> Meeting #82</w:t>
      </w:r>
      <w:r w:rsidR="009B53B8">
        <w:rPr>
          <w:rFonts w:ascii="Arial" w:hAnsi="Arial" w:cs="Arial"/>
          <w:bCs/>
          <w:lang w:val="it-IT" w:eastAsia="ja-JP"/>
        </w:rPr>
        <w:t>-</w:t>
      </w:r>
      <w:r>
        <w:rPr>
          <w:rFonts w:ascii="Arial" w:hAnsi="Arial" w:cs="Arial"/>
          <w:bCs/>
          <w:lang w:val="it-IT" w:eastAsia="ja-JP"/>
        </w:rPr>
        <w:t>bis</w:t>
      </w:r>
      <w:r w:rsidRPr="002C7CEB">
        <w:rPr>
          <w:rFonts w:ascii="Arial" w:hAnsi="Arial" w:cs="Arial"/>
          <w:bCs/>
          <w:lang w:val="it-IT" w:eastAsia="ja-JP"/>
        </w:rPr>
        <w:tab/>
      </w:r>
      <w:r>
        <w:rPr>
          <w:rFonts w:ascii="Arial" w:hAnsi="Arial" w:cs="Arial"/>
          <w:bCs/>
          <w:lang w:val="it-IT" w:eastAsia="zh-CN"/>
        </w:rPr>
        <w:t>3 -7 April</w:t>
      </w:r>
      <w:r w:rsidRPr="002C7CEB">
        <w:rPr>
          <w:rFonts w:ascii="Arial" w:hAnsi="Arial" w:cs="Arial"/>
          <w:bCs/>
          <w:lang w:val="it-IT" w:eastAsia="zh-CN"/>
        </w:rPr>
        <w:t>, 2017</w:t>
      </w:r>
      <w:r w:rsidRPr="002C7CEB">
        <w:rPr>
          <w:rFonts w:ascii="Arial" w:hAnsi="Arial" w:cs="Arial"/>
          <w:bCs/>
          <w:lang w:val="it-IT" w:eastAsia="ja-JP"/>
        </w:rPr>
        <w:tab/>
      </w:r>
      <w:r>
        <w:rPr>
          <w:rFonts w:ascii="Arial" w:hAnsi="Arial" w:cs="Arial"/>
          <w:bCs/>
          <w:lang w:val="it-IT" w:eastAsia="ja-JP"/>
        </w:rPr>
        <w:t>Spokane,</w:t>
      </w:r>
      <w:r w:rsidRPr="002C7CEB">
        <w:rPr>
          <w:rFonts w:ascii="Arial" w:hAnsi="Arial" w:cs="Arial"/>
          <w:bCs/>
          <w:lang w:val="it-IT" w:eastAsia="ja-JP"/>
        </w:rPr>
        <w:t xml:space="preserve"> </w:t>
      </w:r>
      <w:r>
        <w:rPr>
          <w:rFonts w:ascii="Arial" w:hAnsi="Arial" w:cs="Arial"/>
          <w:bCs/>
          <w:lang w:val="it-IT" w:eastAsia="ja-JP"/>
        </w:rPr>
        <w:t>USA</w:t>
      </w:r>
    </w:p>
    <w:p w:rsidR="00DB241C" w:rsidRPr="002C7CEB" w:rsidRDefault="00DB241C" w:rsidP="00DB241C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ja-JP"/>
        </w:rPr>
      </w:pPr>
      <w:r w:rsidRPr="002C7CEB">
        <w:rPr>
          <w:rFonts w:ascii="Arial" w:hAnsi="Arial" w:cs="Arial"/>
          <w:bCs/>
          <w:lang w:val="it-IT" w:eastAsia="ja-JP"/>
        </w:rPr>
        <w:t>TSG-RAN WG</w:t>
      </w:r>
      <w:r w:rsidRPr="002C7CEB">
        <w:rPr>
          <w:rFonts w:ascii="Arial" w:hAnsi="Arial" w:cs="Arial" w:hint="eastAsia"/>
          <w:bCs/>
          <w:lang w:val="it-IT" w:eastAsia="zh-CN"/>
        </w:rPr>
        <w:t>4</w:t>
      </w:r>
      <w:r w:rsidRPr="002C7CEB">
        <w:rPr>
          <w:rFonts w:ascii="Arial" w:hAnsi="Arial" w:cs="Arial"/>
          <w:bCs/>
          <w:lang w:val="it-IT" w:eastAsia="ja-JP"/>
        </w:rPr>
        <w:t xml:space="preserve"> Meet</w:t>
      </w:r>
      <w:r>
        <w:rPr>
          <w:rFonts w:ascii="Arial" w:hAnsi="Arial" w:cs="Arial"/>
          <w:bCs/>
          <w:lang w:val="it-IT" w:eastAsia="ja-JP"/>
        </w:rPr>
        <w:t>ing #83</w:t>
      </w:r>
      <w:r w:rsidRPr="002C7CEB">
        <w:rPr>
          <w:rFonts w:ascii="Arial" w:hAnsi="Arial" w:cs="Arial"/>
          <w:bCs/>
          <w:lang w:val="it-IT" w:eastAsia="ja-JP"/>
        </w:rPr>
        <w:tab/>
      </w:r>
      <w:r>
        <w:rPr>
          <w:rFonts w:ascii="Arial" w:hAnsi="Arial" w:cs="Arial"/>
          <w:bCs/>
          <w:lang w:val="it-IT" w:eastAsia="ja-JP"/>
        </w:rPr>
        <w:t>15</w:t>
      </w:r>
      <w:r>
        <w:rPr>
          <w:rFonts w:ascii="Arial" w:hAnsi="Arial" w:cs="Arial"/>
          <w:bCs/>
          <w:lang w:val="it-IT" w:eastAsia="zh-CN"/>
        </w:rPr>
        <w:t xml:space="preserve"> -19 May,</w:t>
      </w:r>
      <w:r w:rsidRPr="002C7CEB">
        <w:rPr>
          <w:rFonts w:ascii="Arial" w:hAnsi="Arial" w:cs="Arial"/>
          <w:bCs/>
          <w:lang w:val="it-IT" w:eastAsia="zh-CN"/>
        </w:rPr>
        <w:t xml:space="preserve"> 2017</w:t>
      </w:r>
      <w:r w:rsidRPr="002C7CEB">
        <w:rPr>
          <w:rFonts w:ascii="Arial" w:hAnsi="Arial" w:cs="Arial"/>
          <w:bCs/>
          <w:lang w:val="it-IT" w:eastAsia="ja-JP"/>
        </w:rPr>
        <w:tab/>
      </w:r>
      <w:r w:rsidR="002E7A3E">
        <w:rPr>
          <w:rFonts w:ascii="Arial" w:hAnsi="Arial" w:cs="Arial"/>
          <w:bCs/>
          <w:lang w:val="it-IT" w:eastAsia="ja-JP"/>
        </w:rPr>
        <w:t xml:space="preserve">Hangzhou, </w:t>
      </w:r>
      <w:r>
        <w:rPr>
          <w:rFonts w:ascii="Arial" w:hAnsi="Arial" w:cs="Arial"/>
          <w:bCs/>
          <w:lang w:val="it-IT" w:eastAsia="ja-JP"/>
        </w:rPr>
        <w:t>China</w:t>
      </w:r>
    </w:p>
    <w:p w:rsidR="00DB241C" w:rsidRDefault="00DB241C"/>
    <w:sectPr w:rsidR="00DB24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C466B"/>
    <w:multiLevelType w:val="hybridMultilevel"/>
    <w:tmpl w:val="525ADE42"/>
    <w:lvl w:ilvl="0" w:tplc="6B54E3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E410B6"/>
    <w:multiLevelType w:val="hybridMultilevel"/>
    <w:tmpl w:val="E51A9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596"/>
    <w:rsid w:val="0000632C"/>
    <w:rsid w:val="00016851"/>
    <w:rsid w:val="00034139"/>
    <w:rsid w:val="001D3449"/>
    <w:rsid w:val="00265BD1"/>
    <w:rsid w:val="00267B32"/>
    <w:rsid w:val="00297DBB"/>
    <w:rsid w:val="002A672E"/>
    <w:rsid w:val="002E7A3E"/>
    <w:rsid w:val="003400E3"/>
    <w:rsid w:val="00435AAA"/>
    <w:rsid w:val="00461822"/>
    <w:rsid w:val="00481EF9"/>
    <w:rsid w:val="004D1C6C"/>
    <w:rsid w:val="00591325"/>
    <w:rsid w:val="00592C34"/>
    <w:rsid w:val="005D6B47"/>
    <w:rsid w:val="00626B9F"/>
    <w:rsid w:val="00672DBA"/>
    <w:rsid w:val="0067336D"/>
    <w:rsid w:val="007509B4"/>
    <w:rsid w:val="00754374"/>
    <w:rsid w:val="0077285D"/>
    <w:rsid w:val="007B4DFC"/>
    <w:rsid w:val="007C4A8B"/>
    <w:rsid w:val="00842F13"/>
    <w:rsid w:val="008E0D16"/>
    <w:rsid w:val="00980541"/>
    <w:rsid w:val="009B53B8"/>
    <w:rsid w:val="009E38FE"/>
    <w:rsid w:val="00AD5964"/>
    <w:rsid w:val="00B13A29"/>
    <w:rsid w:val="00D11212"/>
    <w:rsid w:val="00D71345"/>
    <w:rsid w:val="00DB241C"/>
    <w:rsid w:val="00E12D01"/>
    <w:rsid w:val="00E21786"/>
    <w:rsid w:val="00EE0B6F"/>
    <w:rsid w:val="00F05396"/>
    <w:rsid w:val="00FC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14870"/>
  <w15:chartTrackingRefBased/>
  <w15:docId w15:val="{CED7AD71-967D-43F6-B7DE-B56819A4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B24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DB241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B241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B241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B241C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"/>
    <w:basedOn w:val="Normal"/>
    <w:link w:val="HeaderChar"/>
    <w:rsid w:val="00DB241C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"/>
    <w:basedOn w:val="DefaultParagraphFont"/>
    <w:link w:val="Header"/>
    <w:rsid w:val="00DB241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435AA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35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Comsa, Virgil</dc:creator>
  <cp:keywords/>
  <dc:description/>
  <cp:lastModifiedBy>Comsa, Virgil</cp:lastModifiedBy>
  <cp:revision>40</cp:revision>
  <dcterms:created xsi:type="dcterms:W3CDTF">2017-02-01T18:12:00Z</dcterms:created>
  <dcterms:modified xsi:type="dcterms:W3CDTF">2017-02-03T17:02:00Z</dcterms:modified>
</cp:coreProperties>
</file>